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1" w:rsidRPr="00FE0981" w:rsidRDefault="00FE0981" w:rsidP="00FE0981">
      <w:pPr>
        <w:spacing w:before="78" w:after="282" w:line="235" w:lineRule="atLeast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ru-RU"/>
        </w:rPr>
        <w:t>Информация об оплате населением услуги за вывоз твердых коммунальных отходов с 01.01.2019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 01.01.2019 на территории Ленинградской области начнет действовать региональный оператор по обращению с твердыми коммунальными отходами – АО «Управляющая компания по обращению с отходами в Ленинградской области».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 01.01.2019 услуга за вывоз и захоронение (обработку, обезвреживание) твердых коммунальных отходов (далее – ТКО) будет исключена из состава платы за содержание жилого помещения и включена в состав платы за коммунальные услуги.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Единый тариф на услугу регионального оператора по обращению с твердыми коммунальными отходами (далее – региональный оператор) на 2019 год установлен комитетом по тарифам и ценовой политике Ленинградской области и составляет 4728,35 руб. за тонну без учета НДС (</w:t>
      </w:r>
      <w:hyperlink r:id="rId5" w:history="1">
        <w:r w:rsidRPr="00FE0981">
          <w:rPr>
            <w:rFonts w:ascii="Arial" w:eastAsia="Times New Roman" w:hAnsi="Arial" w:cs="Arial"/>
            <w:b/>
            <w:bCs/>
            <w:color w:val="097AB6"/>
            <w:sz w:val="24"/>
            <w:szCs w:val="24"/>
            <w:lang w:eastAsia="ru-RU"/>
          </w:rPr>
          <w:t>приказ комитета по тарифам и ценовой политике Ленинградской области от 29.08.2018 №107-п</w:t>
        </w:r>
      </w:hyperlink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).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 соответствии с приказом управления Ленинградской области по организации и контролю деятельности по обращению с отходами от 03.07.2017 №5 «Об установлении нормативов накопления твердых коммунальных отходов» (</w:t>
      </w:r>
      <w:hyperlink r:id="rId6" w:history="1">
        <w:r w:rsidRPr="00FE0981">
          <w:rPr>
            <w:rFonts w:ascii="Arial" w:eastAsia="Times New Roman" w:hAnsi="Arial" w:cs="Arial"/>
            <w:b/>
            <w:bCs/>
            <w:color w:val="097AB6"/>
            <w:sz w:val="24"/>
            <w:szCs w:val="24"/>
            <w:lang w:eastAsia="ru-RU"/>
          </w:rPr>
          <w:t>ред. от 30.11.2018</w:t>
        </w:r>
      </w:hyperlink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):</w:t>
      </w:r>
    </w:p>
    <w:p w:rsidR="00FE0981" w:rsidRPr="00FE0981" w:rsidRDefault="00FE0981" w:rsidP="00FE0981">
      <w:pPr>
        <w:numPr>
          <w:ilvl w:val="0"/>
          <w:numId w:val="1"/>
        </w:numPr>
        <w:spacing w:before="47" w:after="47" w:line="240" w:lineRule="auto"/>
        <w:ind w:left="227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u w:val="single"/>
          <w:lang w:eastAsia="ru-RU"/>
        </w:rPr>
        <w:t>для многоквартирных жилых домов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установлен </w:t>
      </w:r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норматив накопления ТКО 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исходя из общей площади жилого помещения – </w:t>
      </w:r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13,649 кг/год на 1 кв. м 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общей площади жилого помещения,</w:t>
      </w:r>
    </w:p>
    <w:p w:rsidR="00FE0981" w:rsidRPr="00FE0981" w:rsidRDefault="00FE0981" w:rsidP="00FE0981">
      <w:pPr>
        <w:numPr>
          <w:ilvl w:val="0"/>
          <w:numId w:val="1"/>
        </w:numPr>
        <w:spacing w:before="47" w:after="47" w:line="240" w:lineRule="auto"/>
        <w:ind w:left="227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u w:val="single"/>
          <w:lang w:eastAsia="ru-RU"/>
        </w:rPr>
        <w:t>для объектов индивидуального жилищного строительства на домовладение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– </w:t>
      </w:r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806,89  кг/год на 1 домовладение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Принцип формирования платы граждан за услугу по обращению с ТКО  определен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Правила).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Согласно Правилам и в соответствии с </w:t>
      </w:r>
      <w:hyperlink r:id="rId7" w:history="1">
        <w:r w:rsidRPr="00FE0981">
          <w:rPr>
            <w:rFonts w:ascii="Arial" w:eastAsia="Times New Roman" w:hAnsi="Arial" w:cs="Arial"/>
            <w:b/>
            <w:bCs/>
            <w:color w:val="097AB6"/>
            <w:sz w:val="24"/>
            <w:szCs w:val="24"/>
            <w:lang w:eastAsia="ru-RU"/>
          </w:rPr>
          <w:t>приказом  управления Ленинградской области по организации и контролю деятельности по обращению с отходами от 03.12.2018 №13 «Об определении оплаты потребителями коммунальной услуги по обращению с твердыми коммунальными отходами в многоквартирных домах на территории Ленинградской области»</w:t>
        </w:r>
      </w:hyperlink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размер платы за коммунальную услугу по обращению с ТКО, предоставляемую потребителю в жилом помещении многоквартирного дома на территории Ленинградской</w:t>
      </w:r>
      <w:proofErr w:type="gramEnd"/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области, будет определяться исходя из общей площади жилого помещения на основании норматива накопления ТКО и </w:t>
      </w:r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составит 6,45 руб./кв</w:t>
      </w:r>
      <w:proofErr w:type="gramStart"/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.м</w:t>
      </w:r>
      <w:proofErr w:type="gramEnd"/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общей площади жилого помещения в месяц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Для объектов индивидуального жилищного строительства  размер платы за коммунальную услугу по обращению с ТКО будет определяться </w:t>
      </w:r>
      <w:proofErr w:type="gramStart"/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исходя из норматива накопления ТКО на  одно домовладение и</w:t>
      </w:r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 составит</w:t>
      </w:r>
      <w:proofErr w:type="gramEnd"/>
      <w:r w:rsidRPr="00FE0981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381,52 руб./домовладение в месяц.</w:t>
      </w:r>
    </w:p>
    <w:p w:rsidR="00FE0981" w:rsidRPr="00FE0981" w:rsidRDefault="00FE0981" w:rsidP="00FE0981">
      <w:pPr>
        <w:spacing w:before="188" w:after="188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E0981" w:rsidRPr="00FE0981" w:rsidRDefault="00FE0981" w:rsidP="00FE0981">
      <w:pPr>
        <w:spacing w:before="188" w:after="188" w:line="188" w:lineRule="atLeast"/>
        <w:jc w:val="righ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8" w:history="1">
        <w:r w:rsidRPr="00FE0981">
          <w:rPr>
            <w:rFonts w:ascii="Arial" w:eastAsia="Times New Roman" w:hAnsi="Arial" w:cs="Arial"/>
            <w:b/>
            <w:bCs/>
            <w:i/>
            <w:iCs/>
            <w:color w:val="097AB6"/>
            <w:sz w:val="24"/>
            <w:szCs w:val="24"/>
            <w:lang w:eastAsia="ru-RU"/>
          </w:rPr>
          <w:t>Управление</w:t>
        </w:r>
      </w:hyperlink>
      <w:r w:rsidRPr="00FE0981">
        <w:rPr>
          <w:rFonts w:ascii="Arial" w:eastAsia="Times New Roman" w:hAnsi="Arial" w:cs="Arial"/>
          <w:i/>
          <w:iCs/>
          <w:color w:val="343434"/>
          <w:sz w:val="24"/>
          <w:szCs w:val="24"/>
          <w:lang w:eastAsia="ru-RU"/>
        </w:rPr>
        <w:t> Ленинградской области по организации и контролю </w:t>
      </w: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</w:r>
      <w:r w:rsidRPr="00FE0981">
        <w:rPr>
          <w:rFonts w:ascii="Arial" w:eastAsia="Times New Roman" w:hAnsi="Arial" w:cs="Arial"/>
          <w:i/>
          <w:iCs/>
          <w:color w:val="343434"/>
          <w:sz w:val="24"/>
          <w:szCs w:val="24"/>
          <w:lang w:eastAsia="ru-RU"/>
        </w:rPr>
        <w:t>деятельности по обращению с отходами</w:t>
      </w:r>
    </w:p>
    <w:p w:rsidR="00FE0981" w:rsidRPr="00FE0981" w:rsidRDefault="00FE0981" w:rsidP="00FE0981">
      <w:pPr>
        <w:spacing w:after="0" w:line="188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E0981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04.12.2018</w:t>
      </w:r>
    </w:p>
    <w:p w:rsidR="009E2682" w:rsidRPr="00FE0981" w:rsidRDefault="009E2682">
      <w:pPr>
        <w:rPr>
          <w:sz w:val="24"/>
          <w:szCs w:val="24"/>
        </w:rPr>
      </w:pPr>
    </w:p>
    <w:sectPr w:rsidR="009E2682" w:rsidRPr="00FE0981" w:rsidSect="009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222"/>
    <w:multiLevelType w:val="multilevel"/>
    <w:tmpl w:val="5D3EA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FE0981"/>
    <w:rsid w:val="009E2682"/>
    <w:rsid w:val="00FE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2"/>
  </w:style>
  <w:style w:type="paragraph" w:styleId="1">
    <w:name w:val="heading 1"/>
    <w:basedOn w:val="a"/>
    <w:link w:val="10"/>
    <w:uiPriority w:val="9"/>
    <w:qFormat/>
    <w:rsid w:val="00FE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981"/>
    <w:rPr>
      <w:color w:val="0000FF"/>
      <w:u w:val="single"/>
    </w:rPr>
  </w:style>
  <w:style w:type="character" w:styleId="a5">
    <w:name w:val="Strong"/>
    <w:basedOn w:val="a0"/>
    <w:uiPriority w:val="22"/>
    <w:qFormat/>
    <w:rsid w:val="00FE0981"/>
    <w:rPr>
      <w:b/>
      <w:bCs/>
    </w:rPr>
  </w:style>
  <w:style w:type="character" w:styleId="a6">
    <w:name w:val="Emphasis"/>
    <w:basedOn w:val="a0"/>
    <w:uiPriority w:val="20"/>
    <w:qFormat/>
    <w:rsid w:val="00FE0981"/>
    <w:rPr>
      <w:i/>
      <w:iCs/>
    </w:rPr>
  </w:style>
  <w:style w:type="paragraph" w:customStyle="1" w:styleId="date">
    <w:name w:val="date"/>
    <w:basedOn w:val="a"/>
    <w:rsid w:val="00FE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te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ste.lenobl.ru/dokumenty/docs_category_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ste.lenobl.ru/dokumenty/docs_category_3/" TargetMode="External"/><Relationship Id="rId5" Type="http://schemas.openxmlformats.org/officeDocument/2006/relationships/hyperlink" Target="http://tarif.lenobl.ru/dokumenty/docs_category_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XTreme.ws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2019-01-14T14:26:00Z</dcterms:created>
  <dcterms:modified xsi:type="dcterms:W3CDTF">2019-01-14T14:26:00Z</dcterms:modified>
</cp:coreProperties>
</file>